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CREVISTON STEVEN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QORVO,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7628 THORNDIKE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27409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Qorvo, Inc.</w:t>
              </w:r>
            </w:hyperlink>
            <w:r>
              <w:rPr/>
              <w:t xml:space="preserve"> [ </w:t>
            </w:r>
            <w:r>
              <w:rPr>
                <w:rFonts w:ascii="Times;serif" w:hAnsi="Times;serif"/>
                <w:color w:val="0000FF"/>
                <w:sz w:val="24"/>
                <w:shd w:fill="FFFFFF" w:val="clear"/>
              </w:rPr>
              <w:t>QRVO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Connectivity &amp; Sensors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100.56</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121,303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101.36</w:t>
            </w:r>
            <w:r>
              <w:rPr>
                <w:rFonts w:ascii="Times;serif" w:hAnsi="Times;serif"/>
                <w:color w:val="008000"/>
                <w:position w:val="7"/>
                <w:sz w:val="16"/>
                <w:sz w:val="20"/>
                <w:shd w:fill="FFFFFF" w:val="clear"/>
              </w:rPr>
              <w:t>(3)</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119,451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 on June 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$100.00 to $100.99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$101.00 to $101.86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T. Gray,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23929" TargetMode="External"/><Relationship Id="rId5" Type="http://schemas.openxmlformats.org/officeDocument/2006/relationships/hyperlink" Target="http://www.sec.gov/cgi-bin/browse-edgar?action=getcompany&amp;CIK=000160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745</Words>
  <Characters>3984</Characters>
  <CharactersWithSpaces>4651</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